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224F909A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</w:t>
      </w:r>
      <w:r w:rsidR="004F7B89">
        <w:rPr>
          <w:rFonts w:ascii="Calibri" w:eastAsia="Calibri" w:hAnsi="Calibri" w:cs="Times New Roman"/>
          <w:b/>
          <w:bCs/>
        </w:rPr>
        <w:t>July</w:t>
      </w:r>
      <w:r w:rsidR="00F538E4">
        <w:rPr>
          <w:rFonts w:ascii="Calibri" w:eastAsia="Calibri" w:hAnsi="Calibri" w:cs="Times New Roman"/>
          <w:b/>
          <w:bCs/>
        </w:rPr>
        <w:t xml:space="preserve">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4D061B">
        <w:rPr>
          <w:rFonts w:ascii="Calibri" w:eastAsia="Calibri" w:hAnsi="Calibri" w:cs="Times New Roman"/>
          <w:b/>
          <w:bCs/>
        </w:rPr>
        <w:t>3/2</w:t>
      </w:r>
      <w:r w:rsidR="00065CF8">
        <w:rPr>
          <w:rFonts w:ascii="Calibri" w:eastAsia="Calibri" w:hAnsi="Calibri" w:cs="Times New Roman"/>
          <w:b/>
          <w:bCs/>
        </w:rPr>
        <w:t>8</w:t>
      </w:r>
      <w:r w:rsidR="004D061B">
        <w:rPr>
          <w:rFonts w:ascii="Calibri" w:eastAsia="Calibri" w:hAnsi="Calibri" w:cs="Times New Roman"/>
          <w:b/>
          <w:bCs/>
        </w:rPr>
        <w:t>/2024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7816B887" w:rsidR="00F538E4" w:rsidRPr="005F152F" w:rsidRDefault="00F538E4" w:rsidP="00893C32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 w:rsidR="00893C32">
        <w:rPr>
          <w:rFonts w:ascii="Calibri" w:eastAsia="Calibri" w:hAnsi="Calibri" w:cs="Times New Roman"/>
          <w:b/>
          <w:bCs/>
        </w:rPr>
        <w:t>John Helickson, Paul Erickson, Doug Corley, Diana Hutton, Tracy Amidon</w:t>
      </w:r>
      <w:r w:rsidR="00065CF8">
        <w:rPr>
          <w:rFonts w:ascii="Calibri" w:eastAsia="Calibri" w:hAnsi="Calibri" w:cs="Times New Roman"/>
          <w:b/>
          <w:bCs/>
        </w:rPr>
        <w:t>, Shannon Hoxie, Hank Wilcox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17C8247F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601DEB">
        <w:rPr>
          <w:rFonts w:ascii="Calibri" w:eastAsia="Calibri" w:hAnsi="Calibri" w:cs="Times New Roman"/>
          <w:bCs/>
        </w:rPr>
        <w:t>5:</w:t>
      </w:r>
      <w:r w:rsidR="00B82138">
        <w:rPr>
          <w:rFonts w:ascii="Calibri" w:eastAsia="Calibri" w:hAnsi="Calibri" w:cs="Times New Roman"/>
          <w:bCs/>
        </w:rPr>
        <w:t>10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402718CD" w:rsidR="00F538E4" w:rsidRPr="001238BA" w:rsidRDefault="00F538E4" w:rsidP="00F538E4">
      <w:pPr>
        <w:pStyle w:val="NoSpacing"/>
        <w:ind w:left="360" w:firstLine="360"/>
        <w:rPr>
          <w:sz w:val="18"/>
          <w:szCs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1238BA">
        <w:rPr>
          <w:b/>
          <w:sz w:val="18"/>
          <w:szCs w:val="18"/>
        </w:rPr>
        <w:t xml:space="preserve"> </w:t>
      </w:r>
      <w:r w:rsidR="00A36D64" w:rsidRPr="001238BA">
        <w:rPr>
          <w:sz w:val="18"/>
          <w:szCs w:val="18"/>
        </w:rPr>
        <w:t>$10,229.80</w:t>
      </w:r>
      <w:r w:rsidR="001238BA" w:rsidRPr="001238BA">
        <w:rPr>
          <w:sz w:val="18"/>
          <w:szCs w:val="18"/>
        </w:rPr>
        <w:t xml:space="preserve"> 3/29/2024</w:t>
      </w:r>
      <w:r w:rsidR="009A7480" w:rsidRPr="001238BA">
        <w:rPr>
          <w:sz w:val="18"/>
          <w:szCs w:val="18"/>
        </w:rPr>
        <w:tab/>
      </w:r>
      <w:r w:rsidR="00051AFA" w:rsidRPr="001238BA">
        <w:rPr>
          <w:sz w:val="18"/>
          <w:szCs w:val="18"/>
        </w:rPr>
        <w:tab/>
      </w:r>
      <w:r w:rsidRPr="001238BA">
        <w:rPr>
          <w:sz w:val="18"/>
          <w:szCs w:val="18"/>
        </w:rPr>
        <w:t>Last month’s ending Statemen</w:t>
      </w:r>
      <w:r w:rsidR="00837F81" w:rsidRPr="001238BA">
        <w:rPr>
          <w:sz w:val="18"/>
          <w:szCs w:val="18"/>
        </w:rPr>
        <w:t>t</w:t>
      </w:r>
      <w:r w:rsidRPr="001238BA">
        <w:rPr>
          <w:sz w:val="18"/>
          <w:szCs w:val="18"/>
        </w:rPr>
        <w:t xml:space="preserve">  </w:t>
      </w:r>
    </w:p>
    <w:p w14:paraId="3CAC5502" w14:textId="77777777" w:rsidR="00F538E4" w:rsidRPr="001238BA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  <w:szCs w:val="18"/>
        </w:rPr>
      </w:pPr>
    </w:p>
    <w:p w14:paraId="3A45F1B0" w14:textId="0F131729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 xml:space="preserve">Savings Account 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b/>
          <w:sz w:val="18"/>
          <w:szCs w:val="18"/>
        </w:rPr>
        <w:t xml:space="preserve"> </w:t>
      </w:r>
      <w:r w:rsidR="001238BA" w:rsidRPr="001238BA">
        <w:rPr>
          <w:sz w:val="18"/>
          <w:szCs w:val="18"/>
        </w:rPr>
        <w:t>$6</w:t>
      </w:r>
      <w:r w:rsidR="00152193">
        <w:rPr>
          <w:sz w:val="18"/>
          <w:szCs w:val="18"/>
        </w:rPr>
        <w:t>,</w:t>
      </w:r>
      <w:r w:rsidR="001238BA" w:rsidRPr="001238BA">
        <w:rPr>
          <w:sz w:val="18"/>
          <w:szCs w:val="18"/>
        </w:rPr>
        <w:t>622.14</w:t>
      </w:r>
      <w:r w:rsidR="00DD6016" w:rsidRPr="001238BA">
        <w:rPr>
          <w:b/>
          <w:sz w:val="18"/>
          <w:szCs w:val="18"/>
        </w:rPr>
        <w:t xml:space="preserve"> </w:t>
      </w:r>
      <w:r w:rsidR="00DD6016" w:rsidRPr="001238BA">
        <w:rPr>
          <w:bCs/>
          <w:sz w:val="18"/>
          <w:szCs w:val="18"/>
        </w:rPr>
        <w:t xml:space="preserve">as of </w:t>
      </w:r>
      <w:r w:rsidR="001238BA" w:rsidRPr="001238BA">
        <w:rPr>
          <w:bCs/>
          <w:sz w:val="18"/>
          <w:szCs w:val="18"/>
        </w:rPr>
        <w:t>3/29/2024</w:t>
      </w:r>
      <w:r w:rsidR="004F7B89" w:rsidRPr="001238BA">
        <w:rPr>
          <w:rFonts w:ascii="Calibri" w:eastAsia="Calibri" w:hAnsi="Calibri" w:cs="Times New Roman"/>
          <w:bCs/>
          <w:sz w:val="18"/>
          <w:szCs w:val="18"/>
        </w:rPr>
        <w:tab/>
      </w:r>
      <w:r w:rsidR="004F7B89">
        <w:rPr>
          <w:rFonts w:ascii="Calibri" w:eastAsia="Calibri" w:hAnsi="Calibri" w:cs="Times New Roman"/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7BC86886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Paid ________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______ </w:t>
      </w:r>
      <w:r w:rsidRPr="00401FC1">
        <w:rPr>
          <w:rFonts w:ascii="Calibri" w:eastAsia="Calibri" w:hAnsi="Calibri" w:cs="Times New Roman"/>
          <w:sz w:val="18"/>
        </w:rPr>
        <w:tab/>
        <w:t>By check:  _____</w:t>
      </w:r>
      <w:r w:rsidRPr="00401FC1">
        <w:rPr>
          <w:rFonts w:ascii="Calibri" w:eastAsia="Calibri" w:hAnsi="Calibri" w:cs="Times New Roman"/>
          <w:sz w:val="18"/>
        </w:rPr>
        <w:tab/>
        <w:t xml:space="preserve">Online: </w:t>
      </w:r>
      <w:r w:rsidR="00396B88">
        <w:rPr>
          <w:rFonts w:ascii="Calibri" w:eastAsia="Calibri" w:hAnsi="Calibri" w:cs="Times New Roman"/>
          <w:sz w:val="18"/>
        </w:rPr>
        <w:t>______</w:t>
      </w:r>
      <w:r w:rsidR="00401FC1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2013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34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20.7%</w:t>
      </w:r>
    </w:p>
    <w:p w14:paraId="7377C56B" w14:textId="77777777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2014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78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47.6%</w:t>
      </w:r>
    </w:p>
    <w:p w14:paraId="54DD9DD2" w14:textId="77777777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2015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59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36.0%</w:t>
      </w:r>
    </w:p>
    <w:p w14:paraId="54FC562F" w14:textId="77777777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2016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??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????</w:t>
      </w:r>
    </w:p>
    <w:p w14:paraId="6F831B31" w14:textId="77777777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2017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??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????</w:t>
      </w:r>
    </w:p>
    <w:p w14:paraId="13B72A01" w14:textId="77777777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2018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59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36.0%</w:t>
      </w:r>
    </w:p>
    <w:p w14:paraId="74D31DEF" w14:textId="6E090D8D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2019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8</w:t>
      </w:r>
      <w:r w:rsidR="006D3F8D" w:rsidRPr="001238BA">
        <w:rPr>
          <w:rFonts w:ascii="Calibri" w:eastAsia="Calibri" w:hAnsi="Calibri" w:cs="Times New Roman"/>
          <w:sz w:val="18"/>
          <w:szCs w:val="18"/>
        </w:rPr>
        <w:t>5</w:t>
      </w:r>
      <w:r w:rsidRPr="001238BA">
        <w:rPr>
          <w:rFonts w:ascii="Calibri" w:eastAsia="Calibri" w:hAnsi="Calibri" w:cs="Times New Roman"/>
          <w:sz w:val="18"/>
          <w:szCs w:val="18"/>
        </w:rPr>
        <w:tab/>
      </w:r>
      <w:r w:rsidRPr="001238BA">
        <w:rPr>
          <w:rFonts w:ascii="Calibri" w:eastAsia="Calibri" w:hAnsi="Calibri" w:cs="Times New Roman"/>
          <w:sz w:val="18"/>
          <w:szCs w:val="18"/>
        </w:rPr>
        <w:tab/>
        <w:t>5</w:t>
      </w:r>
      <w:r w:rsidR="006D3F8D" w:rsidRPr="001238BA">
        <w:rPr>
          <w:rFonts w:ascii="Calibri" w:eastAsia="Calibri" w:hAnsi="Calibri" w:cs="Times New Roman"/>
          <w:sz w:val="18"/>
          <w:szCs w:val="18"/>
        </w:rPr>
        <w:t>4</w:t>
      </w:r>
      <w:r w:rsidRPr="001238BA">
        <w:rPr>
          <w:rFonts w:ascii="Calibri" w:eastAsia="Calibri" w:hAnsi="Calibri" w:cs="Times New Roman"/>
          <w:sz w:val="18"/>
          <w:szCs w:val="18"/>
        </w:rPr>
        <w:t>.0%</w:t>
      </w:r>
    </w:p>
    <w:p w14:paraId="62305528" w14:textId="509F7748" w:rsidR="00F538E4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2020</w:t>
      </w:r>
      <w:r w:rsidRPr="001238BA">
        <w:rPr>
          <w:rFonts w:ascii="Calibri" w:eastAsia="Calibri" w:hAnsi="Calibri" w:cs="Times New Roman"/>
          <w:sz w:val="18"/>
          <w:szCs w:val="18"/>
        </w:rPr>
        <w:tab/>
        <w:t xml:space="preserve">                  </w:t>
      </w:r>
      <w:r w:rsidR="006D3F8D" w:rsidRPr="001238BA">
        <w:rPr>
          <w:rFonts w:ascii="Calibri" w:eastAsia="Calibri" w:hAnsi="Calibri" w:cs="Times New Roman"/>
          <w:sz w:val="18"/>
          <w:szCs w:val="18"/>
        </w:rPr>
        <w:t>65</w:t>
      </w:r>
      <w:r w:rsidRPr="001238BA">
        <w:rPr>
          <w:rFonts w:ascii="Calibri" w:eastAsia="Calibri" w:hAnsi="Calibri" w:cs="Times New Roman"/>
          <w:sz w:val="18"/>
          <w:szCs w:val="18"/>
        </w:rPr>
        <w:t xml:space="preserve">                              </w:t>
      </w:r>
      <w:r w:rsidR="006D3F8D" w:rsidRPr="001238BA">
        <w:rPr>
          <w:rFonts w:ascii="Calibri" w:eastAsia="Calibri" w:hAnsi="Calibri" w:cs="Times New Roman"/>
          <w:sz w:val="18"/>
          <w:szCs w:val="18"/>
        </w:rPr>
        <w:t>43.0</w:t>
      </w:r>
      <w:r w:rsidRPr="001238BA">
        <w:rPr>
          <w:rFonts w:ascii="Calibri" w:eastAsia="Calibri" w:hAnsi="Calibri" w:cs="Times New Roman"/>
          <w:sz w:val="18"/>
          <w:szCs w:val="18"/>
        </w:rPr>
        <w:t>%</w:t>
      </w:r>
    </w:p>
    <w:p w14:paraId="77265900" w14:textId="2BE15985" w:rsidR="00CA3D48" w:rsidRPr="001238BA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 xml:space="preserve">2021                           </w:t>
      </w:r>
      <w:r w:rsidR="006D3F8D" w:rsidRPr="001238BA">
        <w:rPr>
          <w:rFonts w:ascii="Calibri" w:eastAsia="Calibri" w:hAnsi="Calibri" w:cs="Times New Roman"/>
          <w:sz w:val="18"/>
          <w:szCs w:val="18"/>
        </w:rPr>
        <w:t>67</w:t>
      </w:r>
      <w:r w:rsidRPr="001238BA">
        <w:rPr>
          <w:rFonts w:ascii="Calibri" w:eastAsia="Calibri" w:hAnsi="Calibri" w:cs="Times New Roman"/>
          <w:sz w:val="18"/>
          <w:szCs w:val="18"/>
        </w:rPr>
        <w:t xml:space="preserve">   </w:t>
      </w:r>
      <w:r w:rsidR="00344ABB" w:rsidRPr="001238BA">
        <w:rPr>
          <w:rFonts w:ascii="Calibri" w:eastAsia="Calibri" w:hAnsi="Calibri" w:cs="Times New Roman"/>
          <w:sz w:val="18"/>
          <w:szCs w:val="18"/>
        </w:rPr>
        <w:tab/>
      </w:r>
      <w:r w:rsidR="00344ABB" w:rsidRPr="001238BA">
        <w:rPr>
          <w:rFonts w:ascii="Calibri" w:eastAsia="Calibri" w:hAnsi="Calibri" w:cs="Times New Roman"/>
          <w:sz w:val="18"/>
          <w:szCs w:val="18"/>
        </w:rPr>
        <w:tab/>
        <w:t>41%</w:t>
      </w:r>
    </w:p>
    <w:p w14:paraId="733FB8C5" w14:textId="587010AC" w:rsidR="00F538E4" w:rsidRPr="001238BA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8"/>
          <w:szCs w:val="18"/>
        </w:rPr>
      </w:pPr>
      <w:r w:rsidRPr="001238BA">
        <w:rPr>
          <w:rFonts w:ascii="Calibri" w:eastAsia="Calibri" w:hAnsi="Calibri" w:cs="Times New Roman"/>
          <w:sz w:val="18"/>
          <w:szCs w:val="18"/>
        </w:rPr>
        <w:t>2022</w:t>
      </w:r>
      <w:r w:rsidR="00F538E4" w:rsidRPr="001238BA">
        <w:rPr>
          <w:rFonts w:ascii="Calibri" w:eastAsia="Calibri" w:hAnsi="Calibri" w:cs="Times New Roman"/>
          <w:sz w:val="18"/>
          <w:szCs w:val="18"/>
        </w:rPr>
        <w:t xml:space="preserve">                          </w:t>
      </w:r>
      <w:r w:rsidR="006D3F8D" w:rsidRPr="001238BA">
        <w:rPr>
          <w:rFonts w:ascii="Calibri" w:eastAsia="Calibri" w:hAnsi="Calibri" w:cs="Times New Roman"/>
          <w:sz w:val="18"/>
          <w:szCs w:val="18"/>
        </w:rPr>
        <w:t xml:space="preserve"> 6</w:t>
      </w:r>
      <w:r w:rsidR="00C00824" w:rsidRPr="001238BA">
        <w:rPr>
          <w:rFonts w:ascii="Calibri" w:eastAsia="Calibri" w:hAnsi="Calibri" w:cs="Times New Roman"/>
          <w:sz w:val="18"/>
          <w:szCs w:val="18"/>
        </w:rPr>
        <w:t>8</w:t>
      </w:r>
      <w:r w:rsidR="00F538E4" w:rsidRPr="001238BA">
        <w:rPr>
          <w:rFonts w:ascii="Calibri" w:eastAsia="Calibri" w:hAnsi="Calibri" w:cs="Times New Roman"/>
          <w:sz w:val="18"/>
          <w:szCs w:val="18"/>
        </w:rPr>
        <w:t xml:space="preserve"> </w:t>
      </w:r>
      <w:r w:rsidR="00344ABB" w:rsidRPr="001238BA">
        <w:rPr>
          <w:rFonts w:ascii="Calibri" w:eastAsia="Calibri" w:hAnsi="Calibri" w:cs="Times New Roman"/>
          <w:sz w:val="18"/>
          <w:szCs w:val="18"/>
        </w:rPr>
        <w:tab/>
      </w:r>
      <w:r w:rsidR="00344ABB" w:rsidRPr="001238BA">
        <w:rPr>
          <w:rFonts w:ascii="Calibri" w:eastAsia="Calibri" w:hAnsi="Calibri" w:cs="Times New Roman"/>
          <w:sz w:val="18"/>
          <w:szCs w:val="18"/>
        </w:rPr>
        <w:tab/>
        <w:t>41%</w:t>
      </w:r>
    </w:p>
    <w:p w14:paraId="6EA04437" w14:textId="0B534563" w:rsidR="00F538E4" w:rsidRPr="001238BA" w:rsidRDefault="00FD54DE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Cs/>
          <w:sz w:val="18"/>
          <w:szCs w:val="18"/>
        </w:rPr>
      </w:pPr>
      <w:r w:rsidRPr="001238BA">
        <w:rPr>
          <w:rFonts w:ascii="Calibri" w:eastAsia="Calibri" w:hAnsi="Calibri" w:cs="Times New Roman"/>
          <w:bCs/>
          <w:sz w:val="18"/>
          <w:szCs w:val="18"/>
        </w:rPr>
        <w:t xml:space="preserve">                                                      </w:t>
      </w:r>
      <w:r w:rsidR="001238BA">
        <w:rPr>
          <w:rFonts w:ascii="Calibri" w:eastAsia="Calibri" w:hAnsi="Calibri" w:cs="Times New Roman"/>
          <w:bCs/>
          <w:sz w:val="18"/>
          <w:szCs w:val="18"/>
        </w:rPr>
        <w:t xml:space="preserve">              </w:t>
      </w:r>
      <w:r w:rsidRPr="001238BA">
        <w:rPr>
          <w:rFonts w:ascii="Calibri" w:eastAsia="Calibri" w:hAnsi="Calibri" w:cs="Times New Roman"/>
          <w:bCs/>
          <w:sz w:val="18"/>
          <w:szCs w:val="18"/>
        </w:rPr>
        <w:t xml:space="preserve">   2023             </w:t>
      </w:r>
      <w:r w:rsidR="001E5884" w:rsidRPr="001238BA">
        <w:rPr>
          <w:rFonts w:ascii="Calibri" w:eastAsia="Calibri" w:hAnsi="Calibri" w:cs="Times New Roman"/>
          <w:bCs/>
          <w:sz w:val="18"/>
          <w:szCs w:val="18"/>
        </w:rPr>
        <w:tab/>
      </w:r>
      <w:r w:rsidR="0032791B" w:rsidRPr="001238BA">
        <w:rPr>
          <w:rFonts w:ascii="Calibri" w:eastAsia="Calibri" w:hAnsi="Calibri" w:cs="Times New Roman"/>
          <w:bCs/>
          <w:sz w:val="18"/>
          <w:szCs w:val="18"/>
        </w:rPr>
        <w:t>9</w:t>
      </w:r>
      <w:r w:rsidR="00DD6016" w:rsidRPr="001238BA">
        <w:rPr>
          <w:rFonts w:ascii="Calibri" w:eastAsia="Calibri" w:hAnsi="Calibri" w:cs="Times New Roman"/>
          <w:bCs/>
          <w:sz w:val="18"/>
          <w:szCs w:val="18"/>
        </w:rPr>
        <w:t>3</w:t>
      </w:r>
      <w:r w:rsidRPr="001238BA">
        <w:rPr>
          <w:rFonts w:ascii="Calibri" w:eastAsia="Calibri" w:hAnsi="Calibri" w:cs="Times New Roman"/>
          <w:bCs/>
          <w:sz w:val="18"/>
          <w:szCs w:val="18"/>
        </w:rPr>
        <w:t xml:space="preserve">                 </w:t>
      </w:r>
      <w:r w:rsidR="00344ABB" w:rsidRPr="001238BA">
        <w:rPr>
          <w:rFonts w:ascii="Calibri" w:eastAsia="Calibri" w:hAnsi="Calibri" w:cs="Times New Roman"/>
          <w:bCs/>
          <w:sz w:val="18"/>
          <w:szCs w:val="18"/>
        </w:rPr>
        <w:tab/>
        <w:t>5</w:t>
      </w:r>
      <w:r w:rsidR="00DD6016" w:rsidRPr="001238BA">
        <w:rPr>
          <w:rFonts w:ascii="Calibri" w:eastAsia="Calibri" w:hAnsi="Calibri" w:cs="Times New Roman"/>
          <w:bCs/>
          <w:sz w:val="18"/>
          <w:szCs w:val="18"/>
        </w:rPr>
        <w:t>7</w:t>
      </w:r>
      <w:r w:rsidR="00344ABB" w:rsidRPr="001238BA">
        <w:rPr>
          <w:rFonts w:ascii="Calibri" w:eastAsia="Calibri" w:hAnsi="Calibri" w:cs="Times New Roman"/>
          <w:bCs/>
          <w:sz w:val="18"/>
          <w:szCs w:val="18"/>
        </w:rPr>
        <w:t>%</w:t>
      </w:r>
    </w:p>
    <w:p w14:paraId="5280703B" w14:textId="7E3F395A" w:rsidR="001238BA" w:rsidRPr="001238BA" w:rsidRDefault="001238BA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ab/>
      </w:r>
      <w:r>
        <w:rPr>
          <w:rFonts w:ascii="Calibri" w:eastAsia="Calibri" w:hAnsi="Calibri" w:cs="Times New Roman"/>
          <w:bCs/>
          <w:sz w:val="20"/>
          <w:szCs w:val="20"/>
        </w:rPr>
        <w:tab/>
      </w:r>
      <w:r>
        <w:rPr>
          <w:rFonts w:ascii="Calibri" w:eastAsia="Calibri" w:hAnsi="Calibri" w:cs="Times New Roman"/>
          <w:bCs/>
          <w:sz w:val="20"/>
          <w:szCs w:val="20"/>
        </w:rPr>
        <w:tab/>
      </w:r>
      <w:r>
        <w:rPr>
          <w:rFonts w:ascii="Calibri" w:eastAsia="Calibri" w:hAnsi="Calibri" w:cs="Times New Roman"/>
          <w:bCs/>
          <w:sz w:val="20"/>
          <w:szCs w:val="20"/>
        </w:rPr>
        <w:tab/>
        <w:t>2024</w:t>
      </w:r>
      <w:r>
        <w:rPr>
          <w:rFonts w:ascii="Calibri" w:eastAsia="Calibri" w:hAnsi="Calibri" w:cs="Times New Roman"/>
          <w:bCs/>
          <w:sz w:val="20"/>
          <w:szCs w:val="20"/>
        </w:rPr>
        <w:tab/>
      </w:r>
      <w:r>
        <w:rPr>
          <w:rFonts w:ascii="Calibri" w:eastAsia="Calibri" w:hAnsi="Calibri" w:cs="Times New Roman"/>
          <w:bCs/>
          <w:sz w:val="20"/>
          <w:szCs w:val="20"/>
        </w:rPr>
        <w:tab/>
        <w:t>10</w:t>
      </w:r>
      <w:r>
        <w:rPr>
          <w:rFonts w:ascii="Calibri" w:eastAsia="Calibri" w:hAnsi="Calibri" w:cs="Times New Roman"/>
          <w:bCs/>
          <w:sz w:val="20"/>
          <w:szCs w:val="20"/>
        </w:rPr>
        <w:tab/>
      </w:r>
      <w:r>
        <w:rPr>
          <w:rFonts w:ascii="Calibri" w:eastAsia="Calibri" w:hAnsi="Calibri" w:cs="Times New Roman"/>
          <w:bCs/>
          <w:sz w:val="20"/>
          <w:szCs w:val="20"/>
        </w:rPr>
        <w:tab/>
        <w:t>6%</w:t>
      </w:r>
    </w:p>
    <w:p w14:paraId="537DE029" w14:textId="4F2FA38F" w:rsidR="00C00824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57C60CAD" w14:textId="4B515243" w:rsidR="004F7B89" w:rsidRDefault="004F7B89" w:rsidP="004F7B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HOA neighborhood signs</w:t>
      </w:r>
      <w:r w:rsidR="00344ABB">
        <w:rPr>
          <w:rFonts w:ascii="Calibri" w:eastAsia="Calibri" w:hAnsi="Calibri" w:cs="Times New Roman"/>
        </w:rPr>
        <w:t xml:space="preserve">:  We will start with 1 sign to be on the west entrance of PPE on Perry Park Ave and Quartz Mountain. </w:t>
      </w:r>
      <w:r w:rsidR="00396B88">
        <w:rPr>
          <w:rFonts w:ascii="Calibri" w:eastAsia="Calibri" w:hAnsi="Calibri" w:cs="Times New Roman"/>
        </w:rPr>
        <w:t xml:space="preserve"> Discussed flower box or other ornamental display for the sign.  Doug checking with property owner at the corner of QM and PP.  </w:t>
      </w:r>
      <w:r w:rsidR="00344ABB">
        <w:rPr>
          <w:rFonts w:ascii="Calibri" w:eastAsia="Calibri" w:hAnsi="Calibri" w:cs="Times New Roman"/>
        </w:rPr>
        <w:t xml:space="preserve"> Shannon coordinating</w:t>
      </w:r>
      <w:r w:rsidR="00396B88">
        <w:rPr>
          <w:rFonts w:ascii="Calibri" w:eastAsia="Calibri" w:hAnsi="Calibri" w:cs="Times New Roman"/>
        </w:rPr>
        <w:t xml:space="preserve"> once the sign is delivered</w:t>
      </w:r>
      <w:r w:rsidR="005975C0">
        <w:rPr>
          <w:rFonts w:ascii="Calibri" w:eastAsia="Calibri" w:hAnsi="Calibri" w:cs="Times New Roman"/>
        </w:rPr>
        <w:t>(expecting early May delivery.)</w:t>
      </w:r>
    </w:p>
    <w:p w14:paraId="37E223FA" w14:textId="77777777" w:rsidR="00473007" w:rsidRDefault="00473007" w:rsidP="00541456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3204B35E" w14:textId="7A9D430D" w:rsidR="005975C0" w:rsidRPr="00DD1025" w:rsidRDefault="005975C0" w:rsidP="00DD102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DD1025">
        <w:rPr>
          <w:rFonts w:ascii="Calibri" w:eastAsia="Calibri" w:hAnsi="Calibri" w:cs="Times New Roman"/>
        </w:rPr>
        <w:t>Dues flyer to be mailed soon.</w:t>
      </w:r>
    </w:p>
    <w:p w14:paraId="043A75F0" w14:textId="579BA9E4" w:rsidR="005975C0" w:rsidRPr="00DD1025" w:rsidRDefault="005975C0" w:rsidP="00DD102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DD1025">
        <w:rPr>
          <w:rFonts w:ascii="Calibri" w:eastAsia="Calibri" w:hAnsi="Calibri" w:cs="Times New Roman"/>
        </w:rPr>
        <w:t>Dues increased to $100 for 2024 and is noted on website in multiple places.</w:t>
      </w:r>
    </w:p>
    <w:p w14:paraId="0405003A" w14:textId="0B9C4942" w:rsidR="005975C0" w:rsidRDefault="005975C0" w:rsidP="00DD102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DD1025">
        <w:rPr>
          <w:rFonts w:ascii="Calibri" w:eastAsia="Calibri" w:hAnsi="Calibri" w:cs="Times New Roman"/>
        </w:rPr>
        <w:t xml:space="preserve">John Hellickson coordinating with MR Hauling for </w:t>
      </w:r>
      <w:r w:rsidR="00DD1025" w:rsidRPr="00DD1025">
        <w:rPr>
          <w:rFonts w:ascii="Calibri" w:eastAsia="Calibri" w:hAnsi="Calibri" w:cs="Times New Roman"/>
        </w:rPr>
        <w:t>slash pick up</w:t>
      </w:r>
    </w:p>
    <w:p w14:paraId="7EEBFF7E" w14:textId="144498F6" w:rsidR="006C70C8" w:rsidRDefault="00B06CFF" w:rsidP="006C70C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Planning on week of July 15</w:t>
      </w:r>
      <w:r w:rsidRPr="00B06CFF">
        <w:rPr>
          <w:rFonts w:ascii="Calibri" w:eastAsia="Calibri" w:hAnsi="Calibri" w:cs="Times New Roman"/>
          <w:vertAlign w:val="superscript"/>
        </w:rPr>
        <w:t>th</w:t>
      </w:r>
    </w:p>
    <w:p w14:paraId="03A76A78" w14:textId="27FF569D" w:rsidR="00B06CFF" w:rsidRDefault="00B06CFF" w:rsidP="006C70C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Pick up will happen over the course of multiple days</w:t>
      </w:r>
    </w:p>
    <w:p w14:paraId="6EBB0A48" w14:textId="334529C1" w:rsidR="00B06CFF" w:rsidRDefault="00B06CFF" w:rsidP="006C70C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 charge for small to medium piles for dues paying homeowners</w:t>
      </w:r>
    </w:p>
    <w:p w14:paraId="12E6730F" w14:textId="50289B0B" w:rsidR="00B06CFF" w:rsidRDefault="00486F08" w:rsidP="006C70C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Large and </w:t>
      </w:r>
      <w:r w:rsidR="00A974EB">
        <w:rPr>
          <w:rFonts w:ascii="Calibri" w:eastAsia="Calibri" w:hAnsi="Calibri" w:cs="Times New Roman"/>
        </w:rPr>
        <w:t>extra-large</w:t>
      </w:r>
      <w:r>
        <w:rPr>
          <w:rFonts w:ascii="Calibri" w:eastAsia="Calibri" w:hAnsi="Calibri" w:cs="Times New Roman"/>
        </w:rPr>
        <w:t xml:space="preserve"> piles will be assessed </w:t>
      </w:r>
      <w:r w:rsidR="00A974EB">
        <w:rPr>
          <w:rFonts w:ascii="Calibri" w:eastAsia="Calibri" w:hAnsi="Calibri" w:cs="Times New Roman"/>
        </w:rPr>
        <w:t>at a fee</w:t>
      </w:r>
    </w:p>
    <w:p w14:paraId="3BAB8F7B" w14:textId="2D757B1F" w:rsidR="00A974EB" w:rsidRPr="00DD1025" w:rsidRDefault="00A974EB" w:rsidP="006C70C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Non-dues paying homeowners can participate but will be assessed a fee</w:t>
      </w:r>
    </w:p>
    <w:p w14:paraId="43B07BCE" w14:textId="4AD74AAA" w:rsidR="00DD1025" w:rsidRDefault="00A974EB" w:rsidP="00A974E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Annual meeting dates will be set for the fall 2024</w:t>
      </w:r>
    </w:p>
    <w:p w14:paraId="151268FA" w14:textId="64EB81F1" w:rsidR="00A974EB" w:rsidRPr="00A974EB" w:rsidRDefault="00A974EB" w:rsidP="00A974E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One BBQ will be planned this year</w:t>
      </w:r>
    </w:p>
    <w:p w14:paraId="45842C1E" w14:textId="77777777" w:rsidR="005975C0" w:rsidRDefault="005975C0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33CBD53C" w14:textId="0B1776E4" w:rsidR="00F538E4" w:rsidRDefault="00F538E4" w:rsidP="00C3490D">
      <w:pPr>
        <w:spacing w:after="0" w:line="240" w:lineRule="auto"/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344ABB" w:rsidRPr="00344ABB">
        <w:rPr>
          <w:rFonts w:ascii="Calibri" w:eastAsia="Calibri" w:hAnsi="Calibri" w:cs="Times New Roman"/>
        </w:rPr>
        <w:t>6:</w:t>
      </w:r>
      <w:r w:rsidR="00C3490D">
        <w:rPr>
          <w:rFonts w:ascii="Calibri" w:eastAsia="Calibri" w:hAnsi="Calibri" w:cs="Times New Roman"/>
        </w:rPr>
        <w:t>15</w:t>
      </w:r>
      <w:r w:rsidR="00020B2A">
        <w:rPr>
          <w:rFonts w:ascii="Calibri" w:eastAsia="Calibri" w:hAnsi="Calibri" w:cs="Times New Roman"/>
        </w:rPr>
        <w:t xml:space="preserve"> 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E93"/>
    <w:multiLevelType w:val="hybridMultilevel"/>
    <w:tmpl w:val="C5362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026E"/>
    <w:multiLevelType w:val="hybridMultilevel"/>
    <w:tmpl w:val="C6264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3FB"/>
    <w:multiLevelType w:val="hybridMultilevel"/>
    <w:tmpl w:val="B048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611A4"/>
    <w:multiLevelType w:val="hybridMultilevel"/>
    <w:tmpl w:val="EB50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7"/>
  </w:num>
  <w:num w:numId="2" w16cid:durableId="1862473638">
    <w:abstractNumId w:val="3"/>
  </w:num>
  <w:num w:numId="3" w16cid:durableId="1065297326">
    <w:abstractNumId w:val="1"/>
  </w:num>
  <w:num w:numId="4" w16cid:durableId="1308049369">
    <w:abstractNumId w:val="4"/>
  </w:num>
  <w:num w:numId="5" w16cid:durableId="20977206">
    <w:abstractNumId w:val="9"/>
  </w:num>
  <w:num w:numId="6" w16cid:durableId="176430482">
    <w:abstractNumId w:val="5"/>
  </w:num>
  <w:num w:numId="7" w16cid:durableId="2030794580">
    <w:abstractNumId w:val="2"/>
  </w:num>
  <w:num w:numId="8" w16cid:durableId="1406798707">
    <w:abstractNumId w:val="10"/>
  </w:num>
  <w:num w:numId="9" w16cid:durableId="770860505">
    <w:abstractNumId w:val="0"/>
  </w:num>
  <w:num w:numId="10" w16cid:durableId="1790125893">
    <w:abstractNumId w:val="6"/>
  </w:num>
  <w:num w:numId="11" w16cid:durableId="1819765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209AE"/>
    <w:rsid w:val="00020B2A"/>
    <w:rsid w:val="00051AFA"/>
    <w:rsid w:val="00065CF8"/>
    <w:rsid w:val="000B38DB"/>
    <w:rsid w:val="000C431C"/>
    <w:rsid w:val="001238BA"/>
    <w:rsid w:val="00131543"/>
    <w:rsid w:val="00133AC0"/>
    <w:rsid w:val="001377DD"/>
    <w:rsid w:val="00152193"/>
    <w:rsid w:val="001C3430"/>
    <w:rsid w:val="001E5884"/>
    <w:rsid w:val="00232318"/>
    <w:rsid w:val="00260D4D"/>
    <w:rsid w:val="00270D0D"/>
    <w:rsid w:val="002E78A3"/>
    <w:rsid w:val="0032791B"/>
    <w:rsid w:val="00344ABB"/>
    <w:rsid w:val="00396B88"/>
    <w:rsid w:val="00401FC1"/>
    <w:rsid w:val="00454BF6"/>
    <w:rsid w:val="00472C2A"/>
    <w:rsid w:val="00473007"/>
    <w:rsid w:val="0047745C"/>
    <w:rsid w:val="00486F08"/>
    <w:rsid w:val="00492BDA"/>
    <w:rsid w:val="004B36EE"/>
    <w:rsid w:val="004D061B"/>
    <w:rsid w:val="004F7B89"/>
    <w:rsid w:val="005129B8"/>
    <w:rsid w:val="0052131A"/>
    <w:rsid w:val="005305D2"/>
    <w:rsid w:val="00541456"/>
    <w:rsid w:val="005975C0"/>
    <w:rsid w:val="005F4D94"/>
    <w:rsid w:val="00601DEB"/>
    <w:rsid w:val="00621013"/>
    <w:rsid w:val="00622A5C"/>
    <w:rsid w:val="006708E2"/>
    <w:rsid w:val="006C1304"/>
    <w:rsid w:val="006C70C8"/>
    <w:rsid w:val="006D3F8D"/>
    <w:rsid w:val="006E22B1"/>
    <w:rsid w:val="006F3F58"/>
    <w:rsid w:val="00713D33"/>
    <w:rsid w:val="00724413"/>
    <w:rsid w:val="00727551"/>
    <w:rsid w:val="00804B26"/>
    <w:rsid w:val="00837F81"/>
    <w:rsid w:val="00893C32"/>
    <w:rsid w:val="008A0022"/>
    <w:rsid w:val="008C2237"/>
    <w:rsid w:val="00944DF5"/>
    <w:rsid w:val="009A7480"/>
    <w:rsid w:val="009E1EFB"/>
    <w:rsid w:val="009F2C96"/>
    <w:rsid w:val="00A36D64"/>
    <w:rsid w:val="00A934FA"/>
    <w:rsid w:val="00A974EB"/>
    <w:rsid w:val="00B06CFF"/>
    <w:rsid w:val="00B413B4"/>
    <w:rsid w:val="00B82138"/>
    <w:rsid w:val="00C00824"/>
    <w:rsid w:val="00C3490D"/>
    <w:rsid w:val="00CA37A6"/>
    <w:rsid w:val="00CA3D48"/>
    <w:rsid w:val="00CC69C5"/>
    <w:rsid w:val="00CD59F2"/>
    <w:rsid w:val="00D12883"/>
    <w:rsid w:val="00D13F15"/>
    <w:rsid w:val="00D51F5A"/>
    <w:rsid w:val="00DD1025"/>
    <w:rsid w:val="00DD6016"/>
    <w:rsid w:val="00E10737"/>
    <w:rsid w:val="00E26E18"/>
    <w:rsid w:val="00E37A35"/>
    <w:rsid w:val="00E67F6B"/>
    <w:rsid w:val="00ED75C3"/>
    <w:rsid w:val="00F538E4"/>
    <w:rsid w:val="00F81DCE"/>
    <w:rsid w:val="00F92EF4"/>
    <w:rsid w:val="00FD54DE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3</cp:revision>
  <cp:lastPrinted>2022-11-30T20:18:00Z</cp:lastPrinted>
  <dcterms:created xsi:type="dcterms:W3CDTF">2024-04-05T13:14:00Z</dcterms:created>
  <dcterms:modified xsi:type="dcterms:W3CDTF">2024-04-05T13:14:00Z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2023-08-30T23:15:27Z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0548c2ef-3fc4-4152-8729-97b988718dbb</vt:lpwstr>
  </property>
  <property fmtid="{D5CDD505-2E9C-101B-9397-08002B2CF9AE}" pid="8" name="MSIP_Label_549ac42a-3eb4-4074-b885-aea26bd6241e_ContentBits">
    <vt:lpwstr>0</vt:lpwstr>
  </property>
</Properties>
</file>